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30" w:rsidRPr="0046699F" w:rsidRDefault="00761530" w:rsidP="0046699F">
      <w:pPr>
        <w:tabs>
          <w:tab w:val="left" w:pos="5488"/>
        </w:tabs>
        <w:spacing w:before="100" w:beforeAutospacing="1" w:after="100" w:afterAutospacing="1" w:line="240" w:lineRule="auto"/>
        <w:outlineLvl w:val="1"/>
        <w:rPr>
          <w:rFonts w:ascii="Tahoma" w:hAnsi="Tahoma" w:cs="Tahoma"/>
          <w:b/>
          <w:bCs/>
          <w:sz w:val="36"/>
          <w:szCs w:val="36"/>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pt;margin-top:9pt;width:141.75pt;height:121.9pt;z-index:-251658240" wrapcoords="-114 -133 -114 21600 21714 21600 21714 -133 -114 -133" fillcolor="#00b8ff" stroked="t" strokecolor="fuchsia">
            <v:fill color2="black"/>
            <v:imagedata r:id="rId4" o:title=""/>
            <w10:wrap type="tight"/>
          </v:shape>
        </w:pict>
      </w:r>
    </w:p>
    <w:p w:rsidR="00761530" w:rsidRPr="0046699F" w:rsidRDefault="00761530" w:rsidP="0046699F">
      <w:pPr>
        <w:tabs>
          <w:tab w:val="left" w:pos="5488"/>
        </w:tabs>
        <w:spacing w:before="100" w:beforeAutospacing="1" w:after="100" w:afterAutospacing="1" w:line="240" w:lineRule="auto"/>
        <w:outlineLvl w:val="1"/>
        <w:rPr>
          <w:rFonts w:ascii="Tahoma" w:hAnsi="Tahoma" w:cs="Tahoma"/>
          <w:b/>
          <w:bCs/>
          <w:sz w:val="36"/>
          <w:szCs w:val="36"/>
          <w:lang w:eastAsia="it-IT"/>
        </w:rPr>
      </w:pPr>
      <w:r w:rsidRPr="0046699F">
        <w:rPr>
          <w:rFonts w:ascii="Tahoma" w:hAnsi="Tahoma" w:cs="Tahoma"/>
          <w:b/>
          <w:bCs/>
          <w:sz w:val="36"/>
          <w:szCs w:val="36"/>
          <w:lang w:eastAsia="it-IT"/>
        </w:rPr>
        <w:t>Valentina Sellaroli</w:t>
      </w:r>
      <w:r w:rsidRPr="0046699F">
        <w:rPr>
          <w:rFonts w:ascii="Tahoma" w:hAnsi="Tahoma" w:cs="Tahoma"/>
          <w:b/>
          <w:bCs/>
          <w:sz w:val="36"/>
          <w:szCs w:val="36"/>
          <w:lang w:eastAsia="it-IT"/>
        </w:rPr>
        <w:tab/>
      </w:r>
    </w:p>
    <w:p w:rsidR="00761530" w:rsidRDefault="00761530" w:rsidP="0046699F">
      <w:pPr>
        <w:spacing w:before="100" w:beforeAutospacing="1" w:after="100" w:afterAutospacing="1" w:line="240" w:lineRule="auto"/>
        <w:rPr>
          <w:rFonts w:ascii="Tahoma" w:hAnsi="Tahoma" w:cs="Tahoma"/>
          <w:sz w:val="24"/>
          <w:szCs w:val="24"/>
          <w:lang w:eastAsia="it-IT"/>
        </w:rPr>
      </w:pPr>
      <w:r w:rsidRPr="0046699F">
        <w:rPr>
          <w:rFonts w:ascii="Tahoma" w:hAnsi="Tahoma" w:cs="Tahoma"/>
          <w:sz w:val="24"/>
          <w:szCs w:val="24"/>
          <w:lang w:eastAsia="it-IT"/>
        </w:rPr>
        <w:t>Nata a Benevento il 13-7-73.</w:t>
      </w:r>
      <w:r w:rsidRPr="0046699F">
        <w:rPr>
          <w:rFonts w:ascii="Tahoma" w:hAnsi="Tahoma" w:cs="Tahoma"/>
          <w:sz w:val="24"/>
          <w:szCs w:val="24"/>
          <w:lang w:eastAsia="it-IT"/>
        </w:rPr>
        <w:br/>
      </w:r>
      <w:r w:rsidRPr="0046699F">
        <w:rPr>
          <w:rFonts w:ascii="Tahoma" w:hAnsi="Tahoma" w:cs="Tahoma"/>
          <w:sz w:val="24"/>
          <w:szCs w:val="24"/>
          <w:lang w:eastAsia="it-IT"/>
        </w:rPr>
        <w:br/>
        <w:t>Laurea in giurisprudenza conseguita nel 1996 all’Università degli studi di Napoli (110 con lode e menzione speciale della commissione).</w:t>
      </w:r>
      <w:r w:rsidRPr="0046699F">
        <w:rPr>
          <w:rFonts w:ascii="Tahoma" w:hAnsi="Tahoma" w:cs="Tahoma"/>
          <w:sz w:val="24"/>
          <w:szCs w:val="24"/>
          <w:lang w:eastAsia="it-IT"/>
        </w:rPr>
        <w:br/>
      </w:r>
      <w:r w:rsidRPr="0046699F">
        <w:rPr>
          <w:rFonts w:ascii="Tahoma" w:hAnsi="Tahoma" w:cs="Tahoma"/>
          <w:sz w:val="24"/>
          <w:szCs w:val="24"/>
          <w:lang w:eastAsia="it-IT"/>
        </w:rPr>
        <w:br/>
        <w:t xml:space="preserve">Vincitrice del concorso per uditore giudiziario, è in magistratura dal 1999, con primo incarico, nel maggio del 2001, presso </w:t>
      </w:r>
      <w:smartTag w:uri="urn:schemas-microsoft-com:office:smarttags" w:element="PersonName">
        <w:smartTagPr>
          <w:attr w:name="ProductID" w:val="la Procura"/>
        </w:smartTagPr>
        <w:r w:rsidRPr="0046699F">
          <w:rPr>
            <w:rFonts w:ascii="Tahoma" w:hAnsi="Tahoma" w:cs="Tahoma"/>
            <w:sz w:val="24"/>
            <w:szCs w:val="24"/>
            <w:lang w:eastAsia="it-IT"/>
          </w:rPr>
          <w:t>la Procura</w:t>
        </w:r>
      </w:smartTag>
      <w:r w:rsidRPr="0046699F">
        <w:rPr>
          <w:rFonts w:ascii="Tahoma" w:hAnsi="Tahoma" w:cs="Tahoma"/>
          <w:sz w:val="24"/>
          <w:szCs w:val="24"/>
          <w:lang w:eastAsia="it-IT"/>
        </w:rPr>
        <w:t xml:space="preserve"> presso il Tribunale per i minorenni del Piemonte e della Valle d’Aosta, con funzioni di sostituto Procuratore della Repubblica, ruolo ricoperto a tutt’oggi.</w:t>
      </w:r>
      <w:r w:rsidRPr="0046699F">
        <w:rPr>
          <w:rFonts w:ascii="Tahoma" w:hAnsi="Tahoma" w:cs="Tahoma"/>
          <w:sz w:val="24"/>
          <w:szCs w:val="24"/>
          <w:lang w:eastAsia="it-IT"/>
        </w:rPr>
        <w:br/>
      </w:r>
      <w:r w:rsidRPr="0046699F">
        <w:rPr>
          <w:rFonts w:ascii="Tahoma" w:hAnsi="Tahoma" w:cs="Tahoma"/>
          <w:sz w:val="24"/>
          <w:szCs w:val="24"/>
          <w:lang w:eastAsia="it-IT"/>
        </w:rPr>
        <w:br/>
        <w:t xml:space="preserve">Dal </w:t>
      </w:r>
      <w:smartTag w:uri="urn:schemas-microsoft-com:office:smarttags" w:element="metricconverter">
        <w:smartTagPr>
          <w:attr w:name="ProductID" w:val="2002 ha"/>
        </w:smartTagPr>
        <w:r w:rsidRPr="0046699F">
          <w:rPr>
            <w:rFonts w:ascii="Tahoma" w:hAnsi="Tahoma" w:cs="Tahoma"/>
            <w:sz w:val="24"/>
            <w:szCs w:val="24"/>
            <w:lang w:eastAsia="it-IT"/>
          </w:rPr>
          <w:t>2002 ha</w:t>
        </w:r>
      </w:smartTag>
      <w:r w:rsidRPr="0046699F">
        <w:rPr>
          <w:rFonts w:ascii="Tahoma" w:hAnsi="Tahoma" w:cs="Tahoma"/>
          <w:sz w:val="24"/>
          <w:szCs w:val="24"/>
          <w:lang w:eastAsia="it-IT"/>
        </w:rPr>
        <w:t xml:space="preserve"> focalizzato i suoi interessi scientifici sui rapporti tra scienze della vita e diritto e ha partecipato a corsi e seminari organizzati dal CSM e da istituzioni universitarie sul tema.</w:t>
      </w:r>
      <w:r w:rsidRPr="0046699F">
        <w:rPr>
          <w:rFonts w:ascii="Tahoma" w:hAnsi="Tahoma" w:cs="Tahoma"/>
          <w:sz w:val="24"/>
          <w:szCs w:val="24"/>
          <w:lang w:eastAsia="it-IT"/>
        </w:rPr>
        <w:br/>
      </w:r>
      <w:r w:rsidRPr="0046699F">
        <w:rPr>
          <w:rFonts w:ascii="Tahoma" w:hAnsi="Tahoma" w:cs="Tahoma"/>
          <w:sz w:val="24"/>
          <w:szCs w:val="24"/>
          <w:lang w:eastAsia="it-IT"/>
        </w:rPr>
        <w:br/>
        <w:t>In particolare ha partecipato ai seguenti corsi e seminari:</w:t>
      </w:r>
      <w:r w:rsidRPr="0046699F">
        <w:rPr>
          <w:rFonts w:ascii="Tahoma" w:hAnsi="Tahoma" w:cs="Tahoma"/>
          <w:sz w:val="24"/>
          <w:szCs w:val="24"/>
          <w:lang w:eastAsia="it-IT"/>
        </w:rPr>
        <w:br/>
        <w:t>- primo corso residenziale per magistrati organizzato dal CSM e dall’Università di Pavia: “La genetica e le sue applicazioni nell’ambito giudiziario” (Pavia, settembre 2002);</w:t>
      </w:r>
      <w:r w:rsidRPr="0046699F">
        <w:rPr>
          <w:rFonts w:ascii="Tahoma" w:hAnsi="Tahoma" w:cs="Tahoma"/>
          <w:sz w:val="24"/>
          <w:szCs w:val="24"/>
          <w:lang w:eastAsia="it-IT"/>
        </w:rPr>
        <w:br/>
        <w:t>- corso residenziale “Biologia molecolare e giustizia: un approccio teorico-pratico” (Pavia, settembre 2003), organizzato dal CSM e dall’Università di Pavia;</w:t>
      </w:r>
      <w:r w:rsidRPr="0046699F">
        <w:rPr>
          <w:rFonts w:ascii="Tahoma" w:hAnsi="Tahoma" w:cs="Tahoma"/>
          <w:sz w:val="24"/>
          <w:szCs w:val="24"/>
          <w:lang w:eastAsia="it-IT"/>
        </w:rPr>
        <w:br/>
        <w:t>- e “Biologia molecolare e giustizia” (Bologna, dicembre 2004), organizzato dal CSM e dall’Università di Bologna;</w:t>
      </w:r>
      <w:r w:rsidRPr="0046699F">
        <w:rPr>
          <w:rFonts w:ascii="Tahoma" w:hAnsi="Tahoma" w:cs="Tahoma"/>
          <w:sz w:val="24"/>
          <w:szCs w:val="24"/>
          <w:lang w:eastAsia="it-IT"/>
        </w:rPr>
        <w:br/>
        <w:t>- Seminario con Sheila Jasanoff (Roma, CSM, 30 maggio 2003).</w:t>
      </w:r>
      <w:r w:rsidRPr="0046699F">
        <w:rPr>
          <w:rFonts w:ascii="Tahoma" w:hAnsi="Tahoma" w:cs="Tahoma"/>
          <w:sz w:val="24"/>
          <w:szCs w:val="24"/>
          <w:lang w:eastAsia="it-IT"/>
        </w:rPr>
        <w:br/>
      </w:r>
      <w:r w:rsidRPr="0046699F">
        <w:rPr>
          <w:rFonts w:ascii="Tahoma" w:hAnsi="Tahoma" w:cs="Tahoma"/>
          <w:sz w:val="24"/>
          <w:szCs w:val="24"/>
          <w:lang w:eastAsia="it-IT"/>
        </w:rPr>
        <w:br/>
        <w:t xml:space="preserve">Dal 2004 è membro del Gruppo di lavoro per le Attività internazionali del Centro di Ricerca Interdipartimentale dell’Università di Pavia “European Centre for Life Sciences, Health and the Courts”. In tale qualità ha collaborato alla preparazione scientifica delle varie attività del Centro e dello European Network for Life Sciences, Health and the Courts, un network di giuristi e scienziati che è stato promosso dal Centro stesso. </w:t>
      </w:r>
    </w:p>
    <w:p w:rsidR="00761530" w:rsidRDefault="00761530" w:rsidP="0046699F">
      <w:pPr>
        <w:spacing w:before="100" w:beforeAutospacing="1" w:after="100" w:afterAutospacing="1" w:line="240" w:lineRule="auto"/>
        <w:rPr>
          <w:rFonts w:ascii="Tahoma" w:hAnsi="Tahoma" w:cs="Tahoma"/>
          <w:sz w:val="24"/>
          <w:szCs w:val="24"/>
          <w:lang w:eastAsia="it-IT"/>
        </w:rPr>
      </w:pPr>
      <w:r w:rsidRPr="0046699F">
        <w:rPr>
          <w:rFonts w:ascii="Tahoma" w:hAnsi="Tahoma" w:cs="Tahoma"/>
          <w:sz w:val="24"/>
          <w:szCs w:val="24"/>
          <w:lang w:eastAsia="it-IT"/>
        </w:rPr>
        <w:t>Ha creato, inoltre, i contenuti e la pubblicazione della newsletter elettronica periodica e del sito internet del network nelle sue prime versioni (www.unipv.it/enlsc ).</w:t>
      </w:r>
    </w:p>
    <w:p w:rsidR="00761530" w:rsidRPr="0046699F" w:rsidRDefault="00761530" w:rsidP="0046699F">
      <w:pPr>
        <w:spacing w:before="100" w:beforeAutospacing="1" w:after="100" w:afterAutospacing="1" w:line="240" w:lineRule="auto"/>
        <w:rPr>
          <w:rFonts w:ascii="Tahoma" w:hAnsi="Tahoma" w:cs="Tahoma"/>
          <w:sz w:val="24"/>
          <w:szCs w:val="24"/>
          <w:lang w:eastAsia="it-IT"/>
        </w:rPr>
      </w:pPr>
      <w:r w:rsidRPr="0046699F">
        <w:rPr>
          <w:rFonts w:ascii="Tahoma" w:hAnsi="Tahoma" w:cs="Tahoma"/>
          <w:sz w:val="24"/>
          <w:szCs w:val="24"/>
          <w:lang w:eastAsia="it-IT"/>
        </w:rPr>
        <w:br/>
        <w:t>Negli anni accademici 2005-2006, 2006-</w:t>
      </w:r>
      <w:smartTag w:uri="urn:schemas-microsoft-com:office:smarttags" w:element="metricconverter">
        <w:smartTagPr>
          <w:attr w:name="ProductID" w:val="2007, in"/>
        </w:smartTagPr>
        <w:r w:rsidRPr="0046699F">
          <w:rPr>
            <w:rFonts w:ascii="Tahoma" w:hAnsi="Tahoma" w:cs="Tahoma"/>
            <w:sz w:val="24"/>
            <w:szCs w:val="24"/>
            <w:lang w:eastAsia="it-IT"/>
          </w:rPr>
          <w:t>2007, in</w:t>
        </w:r>
      </w:smartTag>
      <w:r w:rsidRPr="0046699F">
        <w:rPr>
          <w:rFonts w:ascii="Tahoma" w:hAnsi="Tahoma" w:cs="Tahoma"/>
          <w:sz w:val="24"/>
          <w:szCs w:val="24"/>
          <w:lang w:eastAsia="it-IT"/>
        </w:rPr>
        <w:t xml:space="preserve"> qualità di professore a contratto, ha tenuto un corso all’Università Statale di Milano, Facoltà di Scienze Giuridiche, dal titolo: Nuovi diritti di libertà: le nuove dimensioni delle libertà costituzionali nelle applicazioni della genetica e delle biotecnologie.</w:t>
      </w:r>
    </w:p>
    <w:sectPr w:rsidR="00761530" w:rsidRPr="0046699F" w:rsidSect="0046699F">
      <w:pgSz w:w="11906" w:h="16838"/>
      <w:pgMar w:top="539" w:right="1134" w:bottom="53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E2E"/>
    <w:rsid w:val="0046699F"/>
    <w:rsid w:val="0070389C"/>
    <w:rsid w:val="00761530"/>
    <w:rsid w:val="00922E98"/>
    <w:rsid w:val="00986E2E"/>
    <w:rsid w:val="00B3150D"/>
    <w:rsid w:val="00CF660F"/>
    <w:rsid w:val="00F92E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0F"/>
    <w:pPr>
      <w:spacing w:after="200" w:line="276" w:lineRule="auto"/>
    </w:pPr>
    <w:rPr>
      <w:lang w:eastAsia="en-US"/>
    </w:rPr>
  </w:style>
  <w:style w:type="paragraph" w:styleId="Heading2">
    <w:name w:val="heading 2"/>
    <w:basedOn w:val="Normal"/>
    <w:link w:val="Heading2Char"/>
    <w:uiPriority w:val="99"/>
    <w:qFormat/>
    <w:rsid w:val="00986E2E"/>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6E2E"/>
    <w:rPr>
      <w:rFonts w:ascii="Times New Roman" w:hAnsi="Times New Roman" w:cs="Times New Roman"/>
      <w:b/>
      <w:bCs/>
      <w:sz w:val="36"/>
      <w:szCs w:val="36"/>
      <w:lang w:eastAsia="it-IT"/>
    </w:rPr>
  </w:style>
  <w:style w:type="paragraph" w:styleId="NormalWeb">
    <w:name w:val="Normal (Web)"/>
    <w:basedOn w:val="Normal"/>
    <w:uiPriority w:val="99"/>
    <w:semiHidden/>
    <w:rsid w:val="00986E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fs13">
    <w:name w:val="fs13"/>
    <w:basedOn w:val="DefaultParagraphFont"/>
    <w:uiPriority w:val="99"/>
    <w:rsid w:val="00986E2E"/>
    <w:rPr>
      <w:rFonts w:cs="Times New Roman"/>
    </w:rPr>
  </w:style>
  <w:style w:type="paragraph" w:styleId="BalloonText">
    <w:name w:val="Balloon Text"/>
    <w:basedOn w:val="Normal"/>
    <w:link w:val="BalloonTextChar"/>
    <w:uiPriority w:val="99"/>
    <w:semiHidden/>
    <w:rsid w:val="0098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6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907455">
      <w:marLeft w:val="0"/>
      <w:marRight w:val="0"/>
      <w:marTop w:val="0"/>
      <w:marBottom w:val="0"/>
      <w:divBdr>
        <w:top w:val="none" w:sz="0" w:space="0" w:color="auto"/>
        <w:left w:val="none" w:sz="0" w:space="0" w:color="auto"/>
        <w:bottom w:val="none" w:sz="0" w:space="0" w:color="auto"/>
        <w:right w:val="none" w:sz="0" w:space="0" w:color="auto"/>
      </w:divBdr>
      <w:divsChild>
        <w:div w:id="1616907458">
          <w:marLeft w:val="0"/>
          <w:marRight w:val="0"/>
          <w:marTop w:val="0"/>
          <w:marBottom w:val="0"/>
          <w:divBdr>
            <w:top w:val="none" w:sz="0" w:space="0" w:color="auto"/>
            <w:left w:val="none" w:sz="0" w:space="0" w:color="auto"/>
            <w:bottom w:val="none" w:sz="0" w:space="0" w:color="auto"/>
            <w:right w:val="none" w:sz="0" w:space="0" w:color="auto"/>
          </w:divBdr>
          <w:divsChild>
            <w:div w:id="1616907450">
              <w:marLeft w:val="0"/>
              <w:marRight w:val="0"/>
              <w:marTop w:val="0"/>
              <w:marBottom w:val="0"/>
              <w:divBdr>
                <w:top w:val="none" w:sz="0" w:space="0" w:color="auto"/>
                <w:left w:val="none" w:sz="0" w:space="0" w:color="auto"/>
                <w:bottom w:val="none" w:sz="0" w:space="0" w:color="auto"/>
                <w:right w:val="none" w:sz="0" w:space="0" w:color="auto"/>
              </w:divBdr>
              <w:divsChild>
                <w:div w:id="1616907457">
                  <w:marLeft w:val="0"/>
                  <w:marRight w:val="0"/>
                  <w:marTop w:val="0"/>
                  <w:marBottom w:val="0"/>
                  <w:divBdr>
                    <w:top w:val="none" w:sz="0" w:space="0" w:color="auto"/>
                    <w:left w:val="none" w:sz="0" w:space="0" w:color="auto"/>
                    <w:bottom w:val="none" w:sz="0" w:space="0" w:color="auto"/>
                    <w:right w:val="none" w:sz="0" w:space="0" w:color="auto"/>
                  </w:divBdr>
                  <w:divsChild>
                    <w:div w:id="1616907456">
                      <w:marLeft w:val="0"/>
                      <w:marRight w:val="0"/>
                      <w:marTop w:val="0"/>
                      <w:marBottom w:val="0"/>
                      <w:divBdr>
                        <w:top w:val="none" w:sz="0" w:space="0" w:color="auto"/>
                        <w:left w:val="none" w:sz="0" w:space="0" w:color="auto"/>
                        <w:bottom w:val="none" w:sz="0" w:space="0" w:color="auto"/>
                        <w:right w:val="none" w:sz="0" w:space="0" w:color="auto"/>
                      </w:divBdr>
                      <w:divsChild>
                        <w:div w:id="1616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7451">
              <w:marLeft w:val="0"/>
              <w:marRight w:val="0"/>
              <w:marTop w:val="0"/>
              <w:marBottom w:val="0"/>
              <w:divBdr>
                <w:top w:val="none" w:sz="0" w:space="0" w:color="auto"/>
                <w:left w:val="none" w:sz="0" w:space="0" w:color="auto"/>
                <w:bottom w:val="none" w:sz="0" w:space="0" w:color="auto"/>
                <w:right w:val="none" w:sz="0" w:space="0" w:color="auto"/>
              </w:divBdr>
              <w:divsChild>
                <w:div w:id="1616907454">
                  <w:marLeft w:val="0"/>
                  <w:marRight w:val="0"/>
                  <w:marTop w:val="0"/>
                  <w:marBottom w:val="0"/>
                  <w:divBdr>
                    <w:top w:val="none" w:sz="0" w:space="0" w:color="auto"/>
                    <w:left w:val="none" w:sz="0" w:space="0" w:color="auto"/>
                    <w:bottom w:val="none" w:sz="0" w:space="0" w:color="auto"/>
                    <w:right w:val="none" w:sz="0" w:space="0" w:color="auto"/>
                  </w:divBdr>
                  <w:divsChild>
                    <w:div w:id="16169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323</Words>
  <Characters>1842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SALAINSEGNANTI</cp:lastModifiedBy>
  <cp:revision>2</cp:revision>
  <dcterms:created xsi:type="dcterms:W3CDTF">2015-12-01T14:06:00Z</dcterms:created>
  <dcterms:modified xsi:type="dcterms:W3CDTF">2015-12-01T14:06:00Z</dcterms:modified>
</cp:coreProperties>
</file>